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DD4F3" w14:textId="77777777" w:rsidR="004C098B" w:rsidRPr="00EC0A68" w:rsidRDefault="004C098B" w:rsidP="004C098B">
      <w:pPr>
        <w:spacing w:after="120"/>
        <w:rPr>
          <w:b/>
          <w:bCs/>
          <w:color w:val="005C2A"/>
          <w:sz w:val="28"/>
          <w:szCs w:val="28"/>
        </w:rPr>
      </w:pPr>
      <w:r w:rsidRPr="00B5008C">
        <w:rPr>
          <w:b/>
          <w:bCs/>
          <w:noProof/>
          <w:sz w:val="28"/>
          <w:szCs w:val="28"/>
        </w:rPr>
        <mc:AlternateContent>
          <mc:Choice Requires="wps">
            <w:drawing>
              <wp:anchor distT="45720" distB="45720" distL="114300" distR="114300" simplePos="0" relativeHeight="251659264" behindDoc="0" locked="0" layoutInCell="1" allowOverlap="1" wp14:anchorId="3BB4690B" wp14:editId="132E8BE3">
                <wp:simplePos x="0" y="0"/>
                <wp:positionH relativeFrom="column">
                  <wp:posOffset>-57150</wp:posOffset>
                </wp:positionH>
                <wp:positionV relativeFrom="paragraph">
                  <wp:posOffset>19050</wp:posOffset>
                </wp:positionV>
                <wp:extent cx="2000250" cy="904875"/>
                <wp:effectExtent l="0" t="0" r="19050" b="28575"/>
                <wp:wrapSquare wrapText="bothSides"/>
                <wp:docPr id="12558058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904875"/>
                        </a:xfrm>
                        <a:prstGeom prst="rect">
                          <a:avLst/>
                        </a:prstGeom>
                        <a:solidFill>
                          <a:schemeClr val="accent6">
                            <a:lumMod val="60000"/>
                            <a:lumOff val="40000"/>
                          </a:schemeClr>
                        </a:solidFill>
                        <a:ln w="9525">
                          <a:solidFill>
                            <a:srgbClr val="00B050"/>
                          </a:solidFill>
                          <a:miter lim="800000"/>
                          <a:headEnd/>
                          <a:tailEnd/>
                        </a:ln>
                      </wps:spPr>
                      <wps:txbx>
                        <w:txbxContent>
                          <w:p w14:paraId="1B2BC521" w14:textId="77777777" w:rsidR="004C098B" w:rsidRDefault="004C098B" w:rsidP="004C098B">
                            <w:pPr>
                              <w:spacing w:after="0"/>
                              <w:rPr>
                                <w:sz w:val="6"/>
                                <w:szCs w:val="6"/>
                              </w:rPr>
                            </w:pPr>
                          </w:p>
                          <w:p w14:paraId="79365149" w14:textId="77777777" w:rsidR="004C098B" w:rsidRDefault="004C098B" w:rsidP="004C098B">
                            <w:pPr>
                              <w:spacing w:after="0"/>
                            </w:pPr>
                            <w:r>
                              <w:rPr>
                                <w:noProof/>
                              </w:rPr>
                              <w:drawing>
                                <wp:inline distT="0" distB="0" distL="0" distR="0" wp14:anchorId="33DC402A" wp14:editId="23966C84">
                                  <wp:extent cx="1808480" cy="676275"/>
                                  <wp:effectExtent l="0" t="0" r="1270" b="9525"/>
                                  <wp:docPr id="1857548097" name="Picture 2" descr="Faith Baptist Church, Regina, SK | Genesis Se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ith Baptist Church, Regina, SK | Genesis Serie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08480" cy="6762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B4690B" id="_x0000_t202" coordsize="21600,21600" o:spt="202" path="m,l,21600r21600,l21600,xe">
                <v:stroke joinstyle="miter"/>
                <v:path gradientshapeok="t" o:connecttype="rect"/>
              </v:shapetype>
              <v:shape id="Text Box 2" o:spid="_x0000_s1026" type="#_x0000_t202" style="position:absolute;margin-left:-4.5pt;margin-top:1.5pt;width:157.5pt;height:71.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" fillcolor="#a8d08d [1945]" strokecolor="#00b050">
                <v:textbox>
                  <w:txbxContent>
                    <w:p w14:paraId="1B2BC521" w14:textId="77777777" w:rsidR="004C098B" w:rsidRDefault="004C098B" w:rsidP="004C098B">
                      <w:pPr>
                        <w:spacing w:after="0"/>
                        <w:rPr>
                          <w:sz w:val="6"/>
                          <w:szCs w:val="6"/>
                        </w:rPr>
                      </w:pPr>
                    </w:p>
                    <w:p w14:paraId="79365149" w14:textId="77777777" w:rsidR="004C098B" w:rsidRDefault="004C098B" w:rsidP="004C098B">
                      <w:pPr>
                        <w:spacing w:after="0"/>
                      </w:pPr>
                      <w:r>
                        <w:rPr>
                          <w:noProof/>
                        </w:rPr>
                        <w:drawing>
                          <wp:inline distT="0" distB="0" distL="0" distR="0" wp14:anchorId="33DC402A" wp14:editId="23966C84">
                            <wp:extent cx="1808480" cy="676275"/>
                            <wp:effectExtent l="0" t="0" r="1270" b="9525"/>
                            <wp:docPr id="1857548097" name="Picture 2" descr="Faith Baptist Church, Regina, SK | Genesis Se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ith Baptist Church, Regina, SK | Genesis Serie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08480" cy="676275"/>
                                    </a:xfrm>
                                    <a:prstGeom prst="rect">
                                      <a:avLst/>
                                    </a:prstGeom>
                                    <a:noFill/>
                                    <a:ln>
                                      <a:noFill/>
                                    </a:ln>
                                  </pic:spPr>
                                </pic:pic>
                              </a:graphicData>
                            </a:graphic>
                          </wp:inline>
                        </w:drawing>
                      </w:r>
                    </w:p>
                  </w:txbxContent>
                </v:textbox>
                <w10:wrap type="square"/>
              </v:shape>
            </w:pict>
          </mc:Fallback>
        </mc:AlternateContent>
      </w:r>
      <w:r>
        <w:rPr>
          <w:b/>
          <w:bCs/>
          <w:sz w:val="28"/>
          <w:szCs w:val="28"/>
        </w:rPr>
        <w:t xml:space="preserve"> </w:t>
      </w:r>
      <w:r w:rsidRPr="00EC0A68">
        <w:rPr>
          <w:b/>
          <w:bCs/>
          <w:color w:val="005C2A"/>
          <w:sz w:val="28"/>
          <w:szCs w:val="28"/>
        </w:rPr>
        <w:t xml:space="preserve">PASTOR’S PONDER </w:t>
      </w:r>
    </w:p>
    <w:p w14:paraId="5F6F55AD" w14:textId="77777777" w:rsidR="004C098B" w:rsidRDefault="004C098B" w:rsidP="004C098B">
      <w:pPr>
        <w:rPr>
          <w:sz w:val="26"/>
          <w:szCs w:val="26"/>
        </w:rPr>
      </w:pPr>
      <w:r>
        <w:rPr>
          <w:sz w:val="26"/>
          <w:szCs w:val="26"/>
        </w:rPr>
        <w:t xml:space="preserve">Wishing you all a happy summer, </w:t>
      </w:r>
      <w:proofErr w:type="gramStart"/>
      <w:r>
        <w:rPr>
          <w:sz w:val="26"/>
          <w:szCs w:val="26"/>
        </w:rPr>
        <w:t>filled  with</w:t>
      </w:r>
      <w:proofErr w:type="gramEnd"/>
      <w:r>
        <w:rPr>
          <w:sz w:val="26"/>
          <w:szCs w:val="26"/>
        </w:rPr>
        <w:t xml:space="preserve"> respite and activities that fill your soul with joy and raise your spirits! </w:t>
      </w:r>
    </w:p>
    <w:p w14:paraId="4D36C129" w14:textId="77777777" w:rsidR="004C098B" w:rsidRDefault="004C098B" w:rsidP="004C098B">
      <w:pPr>
        <w:spacing w:after="0"/>
        <w:jc w:val="both"/>
        <w:rPr>
          <w:sz w:val="26"/>
          <w:szCs w:val="26"/>
        </w:rPr>
      </w:pPr>
      <w:r>
        <w:rPr>
          <w:sz w:val="26"/>
          <w:szCs w:val="26"/>
        </w:rPr>
        <w:t>I frequently preach a series that departs from the revised common lectionary in the summer months, but this year I’ll be following the Old Testament readings from the lectionary in Genesis and Exodus. I haven’t preached on many of them in all my years of ministry, and I find they have new intrigue for me—and I hope for you as well. We will be rediscovering “old familiar” stories remembered from Sunday School—back in the Dark Ages—as an adult…or hearing them afresh for the first time. There is much more to them now than I ever imagined as a child, and I look forward to challenging us and sharing newfound meanings over the next couple of months. I hope you enjoy visiting—or revisiting them—as much as I! Looking forward to seeing you in church!</w:t>
      </w:r>
    </w:p>
    <w:p w14:paraId="489D30A3" w14:textId="77777777" w:rsidR="004C098B" w:rsidRDefault="004C098B" w:rsidP="004C098B">
      <w:pPr>
        <w:rPr>
          <w:rFonts w:ascii="Century Gothic" w:hAnsi="Century Gothic"/>
          <w:i/>
          <w:iCs/>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Pr="007426CA">
        <w:rPr>
          <w:rFonts w:ascii="Century Gothic" w:hAnsi="Century Gothic"/>
        </w:rPr>
        <w:t>-- In faith,</w:t>
      </w:r>
      <w:r>
        <w:rPr>
          <w:sz w:val="26"/>
          <w:szCs w:val="26"/>
        </w:rPr>
        <w:t xml:space="preserve"> </w:t>
      </w:r>
      <w:r w:rsidRPr="00741D49">
        <w:rPr>
          <w:rFonts w:ascii="Century Gothic" w:hAnsi="Century Gothic"/>
          <w:i/>
          <w:iCs/>
        </w:rPr>
        <w:t>Pastor Susan</w:t>
      </w:r>
      <w:r>
        <w:rPr>
          <w:rFonts w:ascii="Century Gothic" w:hAnsi="Century Gothic"/>
          <w:i/>
          <w:iCs/>
        </w:rPr>
        <w:t xml:space="preserve"> </w:t>
      </w:r>
    </w:p>
    <w:p w14:paraId="515FC8E3" w14:textId="77777777" w:rsidR="004C098B" w:rsidRDefault="004C098B" w:rsidP="004C098B">
      <w:pPr>
        <w:rPr>
          <w:rFonts w:ascii="Century Gothic" w:hAnsi="Century Gothic"/>
        </w:rPr>
      </w:pPr>
      <w:r>
        <w:rPr>
          <w:rFonts w:ascii="Century Gothic" w:hAnsi="Century Gothic"/>
        </w:rPr>
        <w:t>Summer Old Testament Foundational Stories of Faith Readings—A summer of DRAMA and deceit, fate and faithfulness, anger and exultation, anticipation, frustration, and fulfillment!</w:t>
      </w:r>
    </w:p>
    <w:p w14:paraId="62AA86FA" w14:textId="77777777" w:rsidR="004C098B" w:rsidRDefault="004C098B" w:rsidP="004C098B">
      <w:pPr>
        <w:rPr>
          <w:rFonts w:ascii="Century Gothic" w:hAnsi="Century Gothic"/>
        </w:rPr>
      </w:pPr>
      <w:r>
        <w:rPr>
          <w:rFonts w:ascii="Century Gothic" w:hAnsi="Century Gothic"/>
        </w:rPr>
        <w:tab/>
        <w:t>July 2</w:t>
      </w:r>
      <w:r>
        <w:rPr>
          <w:rFonts w:ascii="Century Gothic" w:hAnsi="Century Gothic"/>
        </w:rPr>
        <w:tab/>
      </w:r>
      <w:r>
        <w:rPr>
          <w:rFonts w:ascii="Century Gothic" w:hAnsi="Century Gothic"/>
        </w:rPr>
        <w:tab/>
        <w:t>Genesis 22:1-14</w:t>
      </w:r>
      <w:r>
        <w:rPr>
          <w:rFonts w:ascii="Century Gothic" w:hAnsi="Century Gothic"/>
        </w:rPr>
        <w:tab/>
        <w:t>The Command to Sacrifice Isaac</w:t>
      </w:r>
    </w:p>
    <w:p w14:paraId="43090ED8" w14:textId="77777777" w:rsidR="004C098B" w:rsidRDefault="004C098B" w:rsidP="004C098B">
      <w:pPr>
        <w:rPr>
          <w:rStyle w:val="citation"/>
          <w:rFonts w:ascii="Century Gothic" w:hAnsi="Century Gothic"/>
        </w:rPr>
      </w:pPr>
      <w:r>
        <w:rPr>
          <w:rFonts w:ascii="Century Gothic" w:hAnsi="Century Gothic"/>
        </w:rPr>
        <w:tab/>
        <w:t>July 9</w:t>
      </w:r>
      <w:r>
        <w:rPr>
          <w:rFonts w:ascii="Century Gothic" w:hAnsi="Century Gothic"/>
        </w:rPr>
        <w:tab/>
      </w:r>
      <w:r>
        <w:rPr>
          <w:rFonts w:ascii="Century Gothic" w:hAnsi="Century Gothic"/>
        </w:rPr>
        <w:tab/>
      </w:r>
      <w:r w:rsidRPr="0071249C">
        <w:rPr>
          <w:rStyle w:val="citation"/>
          <w:rFonts w:ascii="Century Gothic" w:hAnsi="Century Gothic"/>
        </w:rPr>
        <w:t>Genesis 24:34-38, 42-49, 58-67</w:t>
      </w:r>
      <w:r>
        <w:rPr>
          <w:rStyle w:val="citation"/>
          <w:rFonts w:ascii="Century Gothic" w:hAnsi="Century Gothic"/>
        </w:rPr>
        <w:t xml:space="preserve">   The Marriage of Isaac and Rebekah</w:t>
      </w:r>
    </w:p>
    <w:p w14:paraId="4D8B4F22" w14:textId="77777777" w:rsidR="004C098B" w:rsidRDefault="004C098B" w:rsidP="004C098B">
      <w:pPr>
        <w:rPr>
          <w:rStyle w:val="citation"/>
          <w:rFonts w:ascii="Century Gothic" w:hAnsi="Century Gothic"/>
        </w:rPr>
      </w:pPr>
      <w:r>
        <w:rPr>
          <w:rStyle w:val="citation"/>
          <w:rFonts w:ascii="Century Gothic" w:hAnsi="Century Gothic"/>
        </w:rPr>
        <w:tab/>
        <w:t>July 16</w:t>
      </w:r>
      <w:r>
        <w:rPr>
          <w:rStyle w:val="citation"/>
          <w:rFonts w:ascii="Century Gothic" w:hAnsi="Century Gothic"/>
        </w:rPr>
        <w:tab/>
      </w:r>
      <w:r>
        <w:rPr>
          <w:rStyle w:val="citation"/>
          <w:rFonts w:ascii="Century Gothic" w:hAnsi="Century Gothic"/>
        </w:rPr>
        <w:tab/>
        <w:t>Genesis 25:19-34</w:t>
      </w:r>
      <w:r>
        <w:rPr>
          <w:rStyle w:val="citation"/>
          <w:rFonts w:ascii="Century Gothic" w:hAnsi="Century Gothic"/>
        </w:rPr>
        <w:tab/>
        <w:t>The Birth and Youth of Esau and Jacob</w:t>
      </w:r>
    </w:p>
    <w:p w14:paraId="74679CF2" w14:textId="77777777" w:rsidR="004C098B" w:rsidRDefault="004C098B" w:rsidP="004C098B">
      <w:pPr>
        <w:rPr>
          <w:rStyle w:val="citation"/>
          <w:rFonts w:ascii="Century Gothic" w:hAnsi="Century Gothic"/>
        </w:rPr>
      </w:pPr>
      <w:r>
        <w:rPr>
          <w:rStyle w:val="citation"/>
          <w:rFonts w:ascii="Century Gothic" w:hAnsi="Century Gothic"/>
        </w:rPr>
        <w:tab/>
        <w:t>July 23</w:t>
      </w:r>
      <w:r>
        <w:rPr>
          <w:rStyle w:val="citation"/>
          <w:rFonts w:ascii="Century Gothic" w:hAnsi="Century Gothic"/>
        </w:rPr>
        <w:tab/>
      </w:r>
      <w:r>
        <w:rPr>
          <w:rStyle w:val="citation"/>
          <w:rFonts w:ascii="Century Gothic" w:hAnsi="Century Gothic"/>
        </w:rPr>
        <w:tab/>
        <w:t>Genesis 28:10-19a</w:t>
      </w:r>
      <w:r>
        <w:rPr>
          <w:rStyle w:val="citation"/>
          <w:rFonts w:ascii="Century Gothic" w:hAnsi="Century Gothic"/>
        </w:rPr>
        <w:tab/>
        <w:t>Jacob’s Dream at Bethel (Jacob’s Ladder)</w:t>
      </w:r>
    </w:p>
    <w:p w14:paraId="45FCE8B3" w14:textId="77777777" w:rsidR="004C098B" w:rsidRDefault="004C098B" w:rsidP="004C098B">
      <w:pPr>
        <w:rPr>
          <w:rStyle w:val="citation"/>
          <w:rFonts w:ascii="Century Gothic" w:hAnsi="Century Gothic"/>
        </w:rPr>
      </w:pPr>
      <w:r>
        <w:rPr>
          <w:rStyle w:val="citation"/>
          <w:rFonts w:ascii="Century Gothic" w:hAnsi="Century Gothic"/>
        </w:rPr>
        <w:tab/>
        <w:t>July 30</w:t>
      </w:r>
      <w:r>
        <w:rPr>
          <w:rStyle w:val="citation"/>
          <w:rFonts w:ascii="Century Gothic" w:hAnsi="Century Gothic"/>
        </w:rPr>
        <w:tab/>
      </w:r>
      <w:r>
        <w:rPr>
          <w:rStyle w:val="citation"/>
          <w:rFonts w:ascii="Century Gothic" w:hAnsi="Century Gothic"/>
        </w:rPr>
        <w:tab/>
        <w:t>Genesis 29:15-28</w:t>
      </w:r>
      <w:r>
        <w:rPr>
          <w:rStyle w:val="citation"/>
          <w:rFonts w:ascii="Century Gothic" w:hAnsi="Century Gothic"/>
        </w:rPr>
        <w:tab/>
        <w:t>Jacob Marries Laban’s Daughters</w:t>
      </w:r>
    </w:p>
    <w:p w14:paraId="1277ED60" w14:textId="77777777" w:rsidR="004C098B" w:rsidRDefault="004C098B" w:rsidP="004C098B">
      <w:pPr>
        <w:ind w:firstLine="720"/>
        <w:rPr>
          <w:rStyle w:val="citation"/>
          <w:rFonts w:ascii="Century Gothic" w:hAnsi="Century Gothic"/>
        </w:rPr>
      </w:pPr>
      <w:r>
        <w:rPr>
          <w:rStyle w:val="citation"/>
          <w:rFonts w:ascii="Century Gothic" w:hAnsi="Century Gothic"/>
        </w:rPr>
        <w:t>August 6</w:t>
      </w:r>
      <w:r>
        <w:rPr>
          <w:rStyle w:val="citation"/>
          <w:rFonts w:ascii="Century Gothic" w:hAnsi="Century Gothic"/>
        </w:rPr>
        <w:tab/>
        <w:t>Genesis 32:22-31</w:t>
      </w:r>
      <w:r>
        <w:rPr>
          <w:rStyle w:val="citation"/>
          <w:rFonts w:ascii="Century Gothic" w:hAnsi="Century Gothic"/>
        </w:rPr>
        <w:tab/>
        <w:t>Jacob Wrestles at Peniel</w:t>
      </w:r>
    </w:p>
    <w:p w14:paraId="1DDA4741" w14:textId="77777777" w:rsidR="004C098B" w:rsidRDefault="004C098B" w:rsidP="004C098B">
      <w:pPr>
        <w:ind w:firstLine="720"/>
        <w:rPr>
          <w:rStyle w:val="lectioncitation"/>
          <w:rFonts w:ascii="Century Gothic" w:hAnsi="Century Gothic"/>
        </w:rPr>
      </w:pPr>
      <w:r>
        <w:rPr>
          <w:rStyle w:val="citation"/>
          <w:rFonts w:ascii="Century Gothic" w:hAnsi="Century Gothic"/>
        </w:rPr>
        <w:t>August 13</w:t>
      </w:r>
      <w:r>
        <w:rPr>
          <w:rStyle w:val="citation"/>
          <w:rFonts w:ascii="Century Gothic" w:hAnsi="Century Gothic"/>
        </w:rPr>
        <w:tab/>
      </w:r>
      <w:hyperlink r:id="rId5" w:history="1">
        <w:r w:rsidRPr="00BC14E4">
          <w:rPr>
            <w:rStyle w:val="Hyperlink"/>
            <w:rFonts w:ascii="Century Gothic" w:hAnsi="Century Gothic"/>
          </w:rPr>
          <w:t>Genesis 37:1-4, 12-28</w:t>
        </w:r>
      </w:hyperlink>
      <w:r w:rsidRPr="00BC14E4">
        <w:rPr>
          <w:rStyle w:val="lectioncitation"/>
          <w:rFonts w:ascii="Century Gothic" w:hAnsi="Century Gothic"/>
        </w:rPr>
        <w:tab/>
        <w:t>Joseph Dreams of Greatness</w:t>
      </w:r>
    </w:p>
    <w:p w14:paraId="59EC581C" w14:textId="77777777" w:rsidR="004C098B" w:rsidRDefault="004C098B" w:rsidP="004C098B">
      <w:pPr>
        <w:ind w:firstLine="720"/>
        <w:rPr>
          <w:rStyle w:val="lectioncitation"/>
          <w:rFonts w:ascii="Century Gothic" w:hAnsi="Century Gothic"/>
        </w:rPr>
      </w:pPr>
      <w:r>
        <w:rPr>
          <w:rStyle w:val="lectioncitation"/>
          <w:rFonts w:ascii="Century Gothic" w:hAnsi="Century Gothic"/>
        </w:rPr>
        <w:t>August 20</w:t>
      </w:r>
      <w:r>
        <w:rPr>
          <w:rStyle w:val="lectioncitation"/>
          <w:rFonts w:ascii="Century Gothic" w:hAnsi="Century Gothic"/>
        </w:rPr>
        <w:tab/>
        <w:t>Genesis 45:1-15</w:t>
      </w:r>
      <w:r>
        <w:rPr>
          <w:rStyle w:val="lectioncitation"/>
          <w:rFonts w:ascii="Century Gothic" w:hAnsi="Century Gothic"/>
        </w:rPr>
        <w:tab/>
        <w:t>Joseph Reveals Himself to His Brothers</w:t>
      </w:r>
    </w:p>
    <w:p w14:paraId="5AFD1FA8" w14:textId="77777777" w:rsidR="004C098B" w:rsidRDefault="004C098B" w:rsidP="004C098B">
      <w:pPr>
        <w:ind w:firstLine="720"/>
        <w:rPr>
          <w:rStyle w:val="lectioncitation"/>
          <w:rFonts w:ascii="Century Gothic" w:hAnsi="Century Gothic"/>
        </w:rPr>
      </w:pPr>
      <w:r>
        <w:rPr>
          <w:rStyle w:val="lectioncitation"/>
          <w:rFonts w:ascii="Century Gothic" w:hAnsi="Century Gothic"/>
        </w:rPr>
        <w:t>August 27</w:t>
      </w:r>
      <w:r>
        <w:rPr>
          <w:rStyle w:val="lectioncitation"/>
          <w:rFonts w:ascii="Century Gothic" w:hAnsi="Century Gothic"/>
        </w:rPr>
        <w:tab/>
      </w:r>
      <w:hyperlink r:id="rId6" w:history="1">
        <w:r w:rsidRPr="00BC14E4">
          <w:rPr>
            <w:rStyle w:val="Hyperlink"/>
            <w:rFonts w:ascii="Century Gothic" w:hAnsi="Century Gothic"/>
          </w:rPr>
          <w:t>Exodus 1:8-2:10</w:t>
        </w:r>
      </w:hyperlink>
      <w:r w:rsidRPr="00BC14E4">
        <w:rPr>
          <w:rStyle w:val="lectioncitation"/>
          <w:rFonts w:ascii="Century Gothic" w:hAnsi="Century Gothic"/>
        </w:rPr>
        <w:tab/>
        <w:t>The Israelites are Oppressed</w:t>
      </w:r>
      <w:r>
        <w:rPr>
          <w:rStyle w:val="lectioncitation"/>
          <w:rFonts w:ascii="Century Gothic" w:hAnsi="Century Gothic"/>
        </w:rPr>
        <w:t>/Birth and Youth of Moses</w:t>
      </w:r>
    </w:p>
    <w:p w14:paraId="19AF7E04" w14:textId="77777777" w:rsidR="00260F5A" w:rsidRDefault="00260F5A"/>
    <w:sectPr w:rsidR="00260F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98B"/>
    <w:rsid w:val="001574AB"/>
    <w:rsid w:val="00260F5A"/>
    <w:rsid w:val="004C098B"/>
    <w:rsid w:val="007B70C4"/>
    <w:rsid w:val="00B32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02C79"/>
  <w15:chartTrackingRefBased/>
  <w15:docId w15:val="{83DC0EDE-6913-4A4F-8CBA-5213700ED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98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098B"/>
    <w:rPr>
      <w:color w:val="0563C1" w:themeColor="hyperlink"/>
      <w:u w:val="single"/>
    </w:rPr>
  </w:style>
  <w:style w:type="character" w:customStyle="1" w:styleId="citation">
    <w:name w:val="citation"/>
    <w:basedOn w:val="DefaultParagraphFont"/>
    <w:rsid w:val="004C098B"/>
  </w:style>
  <w:style w:type="character" w:customStyle="1" w:styleId="lectioncitation">
    <w:name w:val="lection_citation"/>
    <w:basedOn w:val="DefaultParagraphFont"/>
    <w:rsid w:val="004C09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ectionary.library.vanderbilt.edu/texts.php?id=156" TargetMode="External"/><Relationship Id="rId5" Type="http://schemas.openxmlformats.org/officeDocument/2006/relationships/hyperlink" Target="https://lectionary.library.vanderbilt.edu/texts.php?id=154"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274</Words>
  <Characters>1564</Characters>
  <Application>Microsoft Office Word</Application>
  <DocSecurity>0</DocSecurity>
  <Lines>13</Lines>
  <Paragraphs>3</Paragraphs>
  <ScaleCrop>false</ScaleCrop>
  <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Woomer</dc:creator>
  <cp:keywords/>
  <dc:description/>
  <cp:lastModifiedBy>Patrick Woomer</cp:lastModifiedBy>
  <cp:revision>1</cp:revision>
  <dcterms:created xsi:type="dcterms:W3CDTF">2023-06-30T20:35:00Z</dcterms:created>
  <dcterms:modified xsi:type="dcterms:W3CDTF">2023-06-30T20:37:00Z</dcterms:modified>
</cp:coreProperties>
</file>